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083" w:rsidRDefault="00C52083" w:rsidP="00C52083">
      <w:pPr>
        <w:rPr>
          <w:rFonts w:ascii="Times New Roman" w:eastAsia="Times New Roman" w:hAnsi="Times New Roman" w:cs="Times New Roman"/>
        </w:rPr>
      </w:pPr>
    </w:p>
    <w:p w:rsidR="00C52083" w:rsidRDefault="00C52083" w:rsidP="00C52083">
      <w:pPr>
        <w:rPr>
          <w:rFonts w:ascii="Times New Roman" w:eastAsia="Times New Roman" w:hAnsi="Times New Roman" w:cs="Times New Roman"/>
        </w:rPr>
      </w:pPr>
    </w:p>
    <w:p w:rsidR="00C52083" w:rsidRPr="00C52083" w:rsidRDefault="00C52083" w:rsidP="00C52083">
      <w:pPr>
        <w:rPr>
          <w:rFonts w:ascii="Times New Roman" w:eastAsia="Times New Roman" w:hAnsi="Times New Roman" w:cs="Times New Roman"/>
        </w:rPr>
      </w:pPr>
      <w:r>
        <w:rPr>
          <w:rFonts w:ascii="Times New Roman" w:eastAsia="Times New Roman" w:hAnsi="Times New Roman" w:cs="Times New Roman"/>
          <w:lang w:val="ka-GE"/>
        </w:rPr>
        <w:t xml:space="preserve">3 </w:t>
      </w:r>
      <w:r w:rsidRPr="00C52083">
        <w:rPr>
          <w:rFonts w:ascii="Times New Roman" w:eastAsia="Times New Roman" w:hAnsi="Times New Roman" w:cs="Times New Roman"/>
        </w:rPr>
        <w:t xml:space="preserve">Together towards environmental and climate resilience </w:t>
      </w:r>
    </w:p>
    <w:p w:rsidR="00C52083" w:rsidRDefault="00C52083" w:rsidP="00C52083">
      <w:pPr>
        <w:rPr>
          <w:rFonts w:ascii="Times New Roman" w:eastAsia="Times New Roman" w:hAnsi="Times New Roman" w:cs="Times New Roman"/>
        </w:rPr>
      </w:pPr>
    </w:p>
    <w:p w:rsidR="00C52083" w:rsidRPr="00C52083" w:rsidRDefault="00C52083" w:rsidP="00C52083">
      <w:pPr>
        <w:rPr>
          <w:rFonts w:ascii="Times New Roman" w:eastAsia="Times New Roman" w:hAnsi="Times New Roman" w:cs="Times New Roman"/>
        </w:rPr>
      </w:pPr>
      <w:r w:rsidRPr="00C52083">
        <w:rPr>
          <w:rFonts w:ascii="Times New Roman" w:eastAsia="Times New Roman" w:hAnsi="Times New Roman" w:cs="Times New Roman"/>
        </w:rPr>
        <w:t>3.1 Benefits for people’s health and wellbeing</w:t>
      </w:r>
    </w:p>
    <w:p w:rsidR="00C52083" w:rsidRDefault="00C52083" w:rsidP="00C52083">
      <w:pPr>
        <w:rPr>
          <w:rFonts w:ascii="Times New Roman" w:eastAsia="Times New Roman" w:hAnsi="Times New Roman" w:cs="Times New Roman"/>
        </w:rPr>
      </w:pPr>
    </w:p>
    <w:p w:rsidR="00C52083" w:rsidRPr="00C52083" w:rsidRDefault="00C52083" w:rsidP="00C52083">
      <w:pPr>
        <w:rPr>
          <w:rFonts w:ascii="Times New Roman" w:eastAsia="Times New Roman" w:hAnsi="Times New Roman" w:cs="Times New Roman"/>
        </w:rPr>
      </w:pPr>
      <w:r w:rsidRPr="00C52083">
        <w:rPr>
          <w:rFonts w:ascii="Times New Roman" w:eastAsia="Times New Roman" w:hAnsi="Times New Roman" w:cs="Times New Roman"/>
        </w:rPr>
        <w:t xml:space="preserve">In the area of public health, the EU will support the partner countries in the </w:t>
      </w:r>
      <w:proofErr w:type="spellStart"/>
      <w:r w:rsidRPr="00C52083">
        <w:rPr>
          <w:rFonts w:ascii="Times New Roman" w:eastAsia="Times New Roman" w:hAnsi="Times New Roman" w:cs="Times New Roman"/>
        </w:rPr>
        <w:t>modernisation</w:t>
      </w:r>
      <w:proofErr w:type="spellEnd"/>
      <w:r w:rsidRPr="00C52083">
        <w:rPr>
          <w:rFonts w:ascii="Times New Roman" w:eastAsia="Times New Roman" w:hAnsi="Times New Roman" w:cs="Times New Roman"/>
        </w:rPr>
        <w:t xml:space="preserve"> of medical facilities, e-health, training of medical staff and providing affordable medical care and promoting access to people across society. This will include support in better addressing communicable and non-communicable diseases as in the case of the coronavirus disease (COVID-19).</w:t>
      </w:r>
    </w:p>
    <w:p w:rsidR="00D8786E" w:rsidRDefault="00C52083">
      <w:bookmarkStart w:id="0" w:name="_GoBack"/>
      <w:bookmarkEnd w:id="0"/>
    </w:p>
    <w:p w:rsidR="00C52083" w:rsidRDefault="00C52083"/>
    <w:p w:rsidR="00C52083" w:rsidRDefault="00C52083"/>
    <w:p w:rsidR="00C52083" w:rsidRDefault="00C52083"/>
    <w:p w:rsidR="00C52083" w:rsidRPr="00C52083" w:rsidRDefault="00C52083">
      <w:pPr>
        <w:rPr>
          <w:rFonts w:ascii="Times New Roman" w:eastAsia="Times New Roman" w:hAnsi="Times New Roman" w:cs="Times New Roman"/>
        </w:rPr>
      </w:pPr>
      <w:r>
        <w:rPr>
          <w:rFonts w:ascii="Times New Roman" w:eastAsia="Times New Roman" w:hAnsi="Times New Roman" w:cs="Times New Roman"/>
          <w:lang w:val="ka-GE"/>
        </w:rPr>
        <w:t xml:space="preserve">4. </w:t>
      </w:r>
      <w:r w:rsidRPr="00C52083">
        <w:rPr>
          <w:rFonts w:ascii="Times New Roman" w:eastAsia="Times New Roman" w:hAnsi="Times New Roman" w:cs="Times New Roman"/>
        </w:rPr>
        <w:t>Together for a resilient digital transformation</w:t>
      </w:r>
    </w:p>
    <w:p w:rsidR="00C52083" w:rsidRDefault="00C52083" w:rsidP="00C52083">
      <w:pPr>
        <w:rPr>
          <w:rFonts w:ascii="Times New Roman" w:eastAsia="Times New Roman" w:hAnsi="Times New Roman" w:cs="Times New Roman"/>
        </w:rPr>
      </w:pPr>
    </w:p>
    <w:p w:rsidR="00C52083" w:rsidRPr="00C52083" w:rsidRDefault="00C52083" w:rsidP="00C52083">
      <w:pPr>
        <w:rPr>
          <w:rFonts w:ascii="Times New Roman" w:eastAsia="Times New Roman" w:hAnsi="Times New Roman" w:cs="Times New Roman"/>
        </w:rPr>
      </w:pPr>
      <w:r>
        <w:rPr>
          <w:rFonts w:ascii="Times New Roman" w:eastAsia="Times New Roman" w:hAnsi="Times New Roman" w:cs="Times New Roman"/>
          <w:lang w:val="ka-GE"/>
        </w:rPr>
        <w:t xml:space="preserve">4.1. </w:t>
      </w:r>
      <w:r w:rsidRPr="00C52083">
        <w:rPr>
          <w:rFonts w:ascii="Times New Roman" w:eastAsia="Times New Roman" w:hAnsi="Times New Roman" w:cs="Times New Roman"/>
        </w:rPr>
        <w:t>Digital infrastructure</w:t>
      </w:r>
    </w:p>
    <w:p w:rsidR="00C52083" w:rsidRPr="00C52083" w:rsidRDefault="00C52083" w:rsidP="00C52083">
      <w:pPr>
        <w:rPr>
          <w:rFonts w:ascii="Times New Roman" w:eastAsia="Times New Roman" w:hAnsi="Times New Roman" w:cs="Times New Roman"/>
        </w:rPr>
      </w:pPr>
      <w:r w:rsidRPr="00C52083">
        <w:rPr>
          <w:rFonts w:ascii="Times New Roman" w:eastAsia="Times New Roman" w:hAnsi="Times New Roman" w:cs="Times New Roman"/>
        </w:rPr>
        <w:t xml:space="preserve">The EU will also continue to support, notably through technical assistance and exchange of best practices, the extension of secure and very high capacity Gigabit broadband infrastructures in partner countries, in particular in remote or less densely populated areas, and to foster its use. Ensuring services are available at affordable prices will be important to </w:t>
      </w:r>
      <w:proofErr w:type="spellStart"/>
      <w:r w:rsidRPr="00C52083">
        <w:rPr>
          <w:rFonts w:ascii="Times New Roman" w:eastAsia="Times New Roman" w:hAnsi="Times New Roman" w:cs="Times New Roman"/>
        </w:rPr>
        <w:t>maximise</w:t>
      </w:r>
      <w:proofErr w:type="spellEnd"/>
      <w:r w:rsidRPr="00C52083">
        <w:rPr>
          <w:rFonts w:ascii="Times New Roman" w:eastAsia="Times New Roman" w:hAnsi="Times New Roman" w:cs="Times New Roman"/>
        </w:rPr>
        <w:t xml:space="preserve"> impact for the </w:t>
      </w:r>
      <w:proofErr w:type="spellStart"/>
      <w:r w:rsidRPr="00C52083">
        <w:rPr>
          <w:rFonts w:ascii="Times New Roman" w:eastAsia="Times New Roman" w:hAnsi="Times New Roman" w:cs="Times New Roman"/>
        </w:rPr>
        <w:t>EaP</w:t>
      </w:r>
      <w:proofErr w:type="spellEnd"/>
      <w:r w:rsidRPr="00C52083">
        <w:rPr>
          <w:rFonts w:ascii="Times New Roman" w:eastAsia="Times New Roman" w:hAnsi="Times New Roman" w:cs="Times New Roman"/>
        </w:rPr>
        <w:t xml:space="preserve"> population. In this context, the EU will support the implementation of roaming and spectrum agreements among the partner countries and, where appropriate, with the EU.</w:t>
      </w:r>
    </w:p>
    <w:p w:rsidR="00C52083" w:rsidRDefault="00C52083"/>
    <w:p w:rsidR="00C52083" w:rsidRDefault="00C52083"/>
    <w:p w:rsidR="00C52083" w:rsidRPr="00C52083" w:rsidRDefault="00C52083" w:rsidP="00C52083">
      <w:pPr>
        <w:rPr>
          <w:rFonts w:ascii="Times New Roman" w:eastAsia="Times New Roman" w:hAnsi="Times New Roman" w:cs="Times New Roman"/>
        </w:rPr>
      </w:pPr>
      <w:r w:rsidRPr="00C52083">
        <w:rPr>
          <w:rFonts w:ascii="Times New Roman" w:eastAsia="Times New Roman" w:hAnsi="Times New Roman" w:cs="Times New Roman"/>
        </w:rPr>
        <w:t>5 Together for resilient, fair and inclusive societies</w:t>
      </w:r>
    </w:p>
    <w:p w:rsidR="00C52083" w:rsidRDefault="00C52083" w:rsidP="00C52083">
      <w:pPr>
        <w:rPr>
          <w:rFonts w:ascii="Times New Roman" w:eastAsia="Times New Roman" w:hAnsi="Times New Roman" w:cs="Times New Roman"/>
        </w:rPr>
      </w:pPr>
      <w:r w:rsidRPr="00C52083">
        <w:rPr>
          <w:rFonts w:ascii="Times New Roman" w:eastAsia="Times New Roman" w:hAnsi="Times New Roman" w:cs="Times New Roman"/>
        </w:rPr>
        <w:t xml:space="preserve">5.4 Protection of human rights </w:t>
      </w:r>
    </w:p>
    <w:p w:rsidR="00C52083" w:rsidRDefault="00C52083" w:rsidP="00C52083">
      <w:pPr>
        <w:rPr>
          <w:rFonts w:ascii="Times New Roman" w:eastAsia="Times New Roman" w:hAnsi="Times New Roman" w:cs="Times New Roman"/>
        </w:rPr>
      </w:pPr>
      <w:r w:rsidRPr="00C52083">
        <w:rPr>
          <w:rFonts w:ascii="Times New Roman" w:eastAsia="Times New Roman" w:hAnsi="Times New Roman" w:cs="Times New Roman"/>
        </w:rPr>
        <w:t>The EU will continue to support the partner countries in advancing human rights, including ensuring that everyone can fully enjoy civil and political, as well as economic, social and cultural rights. The EU will step up action to combat all forms of discrimination including on grounds of sex, racial or ethnic origin, religion or belief, disability, age or sexual orientation. The EU will support partner countries in their implementation of the UN Convention on the Rights of Persons with disabilities, as well in the development of accessible products and services. The EU will also continue to support the partner countries in ensuring respect for rights already exercised of persons belonging to minorities, conflict affected populations, and promoting gender equality. To ensure a high level of protection of the fundamental rights to privacy and data protection, the EU will continue to engage with Eastern partner countries to promote further converge with EU and international data protection standards, in order to facilitate commercial exchanges and law enforcement cooperation.</w:t>
      </w:r>
    </w:p>
    <w:p w:rsidR="00C52083" w:rsidRDefault="00C52083" w:rsidP="00C52083">
      <w:pPr>
        <w:rPr>
          <w:rFonts w:ascii="Times New Roman" w:eastAsia="Times New Roman" w:hAnsi="Times New Roman" w:cs="Times New Roman"/>
        </w:rPr>
      </w:pPr>
    </w:p>
    <w:p w:rsidR="00C52083" w:rsidRPr="00C52083" w:rsidRDefault="00C52083" w:rsidP="00C52083">
      <w:pPr>
        <w:rPr>
          <w:rFonts w:ascii="Times New Roman" w:eastAsia="Times New Roman" w:hAnsi="Times New Roman" w:cs="Times New Roman"/>
        </w:rPr>
      </w:pPr>
      <w:r w:rsidRPr="00C52083">
        <w:rPr>
          <w:rFonts w:ascii="Times New Roman" w:eastAsia="Times New Roman" w:hAnsi="Times New Roman" w:cs="Times New Roman"/>
        </w:rPr>
        <w:t xml:space="preserve">1) </w:t>
      </w:r>
      <w:proofErr w:type="spellStart"/>
      <w:r w:rsidRPr="00C52083">
        <w:rPr>
          <w:rFonts w:ascii="Sylfaen" w:eastAsia="Times New Roman" w:hAnsi="Sylfaen" w:cs="Sylfaen"/>
        </w:rPr>
        <w:t>მედეგი</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და</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ინტეგრირებული</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ეკონომიკა</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გაუმჯობესებული</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დაკავშირებულობით</w:t>
      </w:r>
      <w:proofErr w:type="spellEnd"/>
      <w:r w:rsidRPr="00C52083">
        <w:rPr>
          <w:rFonts w:ascii="Times New Roman" w:eastAsia="Times New Roman" w:hAnsi="Times New Roman" w:cs="Times New Roman"/>
        </w:rPr>
        <w:t xml:space="preserve">; 2) </w:t>
      </w:r>
      <w:proofErr w:type="spellStart"/>
      <w:r w:rsidRPr="00C52083">
        <w:rPr>
          <w:rFonts w:ascii="Sylfaen" w:eastAsia="Times New Roman" w:hAnsi="Sylfaen" w:cs="Sylfaen"/>
        </w:rPr>
        <w:t>ანგარიშვალდებული</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ინსტიტუციები</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კანონის</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უზენაესობა</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და</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უსაფრთხოება</w:t>
      </w:r>
      <w:proofErr w:type="spellEnd"/>
      <w:r w:rsidRPr="00C52083">
        <w:rPr>
          <w:rFonts w:ascii="Times New Roman" w:eastAsia="Times New Roman" w:hAnsi="Times New Roman" w:cs="Times New Roman"/>
        </w:rPr>
        <w:t xml:space="preserve">; 3) </w:t>
      </w:r>
      <w:proofErr w:type="spellStart"/>
      <w:r w:rsidRPr="00C52083">
        <w:rPr>
          <w:rFonts w:ascii="Sylfaen" w:eastAsia="Times New Roman" w:hAnsi="Sylfaen" w:cs="Sylfaen"/>
        </w:rPr>
        <w:t>მწვანე</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ტრანზიცია</w:t>
      </w:r>
      <w:proofErr w:type="spellEnd"/>
      <w:r w:rsidRPr="00C52083">
        <w:rPr>
          <w:rFonts w:ascii="Times New Roman" w:eastAsia="Times New Roman" w:hAnsi="Times New Roman" w:cs="Times New Roman"/>
        </w:rPr>
        <w:t xml:space="preserve">; 4) </w:t>
      </w:r>
      <w:proofErr w:type="spellStart"/>
      <w:r w:rsidRPr="00C52083">
        <w:rPr>
          <w:rFonts w:ascii="Sylfaen" w:eastAsia="Times New Roman" w:hAnsi="Sylfaen" w:cs="Sylfaen"/>
        </w:rPr>
        <w:t>ციფრული</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ტრანსფორმაცია</w:t>
      </w:r>
      <w:proofErr w:type="spellEnd"/>
      <w:r w:rsidRPr="00C52083">
        <w:rPr>
          <w:rFonts w:ascii="Times New Roman" w:eastAsia="Times New Roman" w:hAnsi="Times New Roman" w:cs="Times New Roman"/>
        </w:rPr>
        <w:t xml:space="preserve">; 5) </w:t>
      </w:r>
      <w:proofErr w:type="spellStart"/>
      <w:r w:rsidRPr="00C52083">
        <w:rPr>
          <w:rFonts w:ascii="Sylfaen" w:eastAsia="Times New Roman" w:hAnsi="Sylfaen" w:cs="Sylfaen"/>
        </w:rPr>
        <w:t>სამართლიანი</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და</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ინკლუზიური</w:t>
      </w:r>
      <w:proofErr w:type="spellEnd"/>
      <w:r w:rsidRPr="00C52083">
        <w:rPr>
          <w:rFonts w:ascii="Times New Roman" w:eastAsia="Times New Roman" w:hAnsi="Times New Roman" w:cs="Times New Roman"/>
        </w:rPr>
        <w:t xml:space="preserve"> </w:t>
      </w:r>
      <w:proofErr w:type="spellStart"/>
      <w:r w:rsidRPr="00C52083">
        <w:rPr>
          <w:rFonts w:ascii="Sylfaen" w:eastAsia="Times New Roman" w:hAnsi="Sylfaen" w:cs="Sylfaen"/>
        </w:rPr>
        <w:t>საზოგადოება</w:t>
      </w:r>
      <w:proofErr w:type="spellEnd"/>
      <w:r w:rsidRPr="00C52083">
        <w:rPr>
          <w:rFonts w:ascii="Times New Roman" w:eastAsia="Times New Roman" w:hAnsi="Times New Roman" w:cs="Times New Roman"/>
        </w:rPr>
        <w:t>.</w:t>
      </w:r>
    </w:p>
    <w:p w:rsidR="00C52083" w:rsidRPr="00C52083" w:rsidRDefault="00C52083" w:rsidP="00C52083">
      <w:pPr>
        <w:rPr>
          <w:rFonts w:ascii="Times New Roman" w:eastAsia="Times New Roman" w:hAnsi="Times New Roman" w:cs="Times New Roman"/>
        </w:rPr>
      </w:pPr>
    </w:p>
    <w:p w:rsidR="00C52083" w:rsidRDefault="00C52083"/>
    <w:p w:rsidR="00C52083" w:rsidRDefault="00C52083"/>
    <w:sectPr w:rsidR="00C52083" w:rsidSect="00B31B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83"/>
    <w:rsid w:val="00B31B2D"/>
    <w:rsid w:val="00C52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9762"/>
  <w15:chartTrackingRefBased/>
  <w15:docId w15:val="{7A912C75-A155-374A-B9DE-B8B8310D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98534">
      <w:bodyDiv w:val="1"/>
      <w:marLeft w:val="0"/>
      <w:marRight w:val="0"/>
      <w:marTop w:val="0"/>
      <w:marBottom w:val="0"/>
      <w:divBdr>
        <w:top w:val="none" w:sz="0" w:space="0" w:color="auto"/>
        <w:left w:val="none" w:sz="0" w:space="0" w:color="auto"/>
        <w:bottom w:val="none" w:sz="0" w:space="0" w:color="auto"/>
        <w:right w:val="none" w:sz="0" w:space="0" w:color="auto"/>
      </w:divBdr>
    </w:div>
    <w:div w:id="271059829">
      <w:bodyDiv w:val="1"/>
      <w:marLeft w:val="0"/>
      <w:marRight w:val="0"/>
      <w:marTop w:val="0"/>
      <w:marBottom w:val="0"/>
      <w:divBdr>
        <w:top w:val="none" w:sz="0" w:space="0" w:color="auto"/>
        <w:left w:val="none" w:sz="0" w:space="0" w:color="auto"/>
        <w:bottom w:val="none" w:sz="0" w:space="0" w:color="auto"/>
        <w:right w:val="none" w:sz="0" w:space="0" w:color="auto"/>
      </w:divBdr>
    </w:div>
    <w:div w:id="359018664">
      <w:bodyDiv w:val="1"/>
      <w:marLeft w:val="0"/>
      <w:marRight w:val="0"/>
      <w:marTop w:val="0"/>
      <w:marBottom w:val="0"/>
      <w:divBdr>
        <w:top w:val="none" w:sz="0" w:space="0" w:color="auto"/>
        <w:left w:val="none" w:sz="0" w:space="0" w:color="auto"/>
        <w:bottom w:val="none" w:sz="0" w:space="0" w:color="auto"/>
        <w:right w:val="none" w:sz="0" w:space="0" w:color="auto"/>
      </w:divBdr>
    </w:div>
    <w:div w:id="488131446">
      <w:bodyDiv w:val="1"/>
      <w:marLeft w:val="0"/>
      <w:marRight w:val="0"/>
      <w:marTop w:val="0"/>
      <w:marBottom w:val="0"/>
      <w:divBdr>
        <w:top w:val="none" w:sz="0" w:space="0" w:color="auto"/>
        <w:left w:val="none" w:sz="0" w:space="0" w:color="auto"/>
        <w:bottom w:val="none" w:sz="0" w:space="0" w:color="auto"/>
        <w:right w:val="none" w:sz="0" w:space="0" w:color="auto"/>
      </w:divBdr>
    </w:div>
    <w:div w:id="923026831">
      <w:bodyDiv w:val="1"/>
      <w:marLeft w:val="0"/>
      <w:marRight w:val="0"/>
      <w:marTop w:val="0"/>
      <w:marBottom w:val="0"/>
      <w:divBdr>
        <w:top w:val="none" w:sz="0" w:space="0" w:color="auto"/>
        <w:left w:val="none" w:sz="0" w:space="0" w:color="auto"/>
        <w:bottom w:val="none" w:sz="0" w:space="0" w:color="auto"/>
        <w:right w:val="none" w:sz="0" w:space="0" w:color="auto"/>
      </w:divBdr>
    </w:div>
    <w:div w:id="1270622909">
      <w:bodyDiv w:val="1"/>
      <w:marLeft w:val="0"/>
      <w:marRight w:val="0"/>
      <w:marTop w:val="0"/>
      <w:marBottom w:val="0"/>
      <w:divBdr>
        <w:top w:val="none" w:sz="0" w:space="0" w:color="auto"/>
        <w:left w:val="none" w:sz="0" w:space="0" w:color="auto"/>
        <w:bottom w:val="none" w:sz="0" w:space="0" w:color="auto"/>
        <w:right w:val="none" w:sz="0" w:space="0" w:color="auto"/>
      </w:divBdr>
    </w:div>
    <w:div w:id="1708094034">
      <w:bodyDiv w:val="1"/>
      <w:marLeft w:val="0"/>
      <w:marRight w:val="0"/>
      <w:marTop w:val="0"/>
      <w:marBottom w:val="0"/>
      <w:divBdr>
        <w:top w:val="none" w:sz="0" w:space="0" w:color="auto"/>
        <w:left w:val="none" w:sz="0" w:space="0" w:color="auto"/>
        <w:bottom w:val="none" w:sz="0" w:space="0" w:color="auto"/>
        <w:right w:val="none" w:sz="0" w:space="0" w:color="auto"/>
      </w:divBdr>
    </w:div>
    <w:div w:id="1712414756">
      <w:bodyDiv w:val="1"/>
      <w:marLeft w:val="0"/>
      <w:marRight w:val="0"/>
      <w:marTop w:val="0"/>
      <w:marBottom w:val="0"/>
      <w:divBdr>
        <w:top w:val="none" w:sz="0" w:space="0" w:color="auto"/>
        <w:left w:val="none" w:sz="0" w:space="0" w:color="auto"/>
        <w:bottom w:val="none" w:sz="0" w:space="0" w:color="auto"/>
        <w:right w:val="none" w:sz="0" w:space="0" w:color="auto"/>
      </w:divBdr>
    </w:div>
    <w:div w:id="1844976644">
      <w:bodyDiv w:val="1"/>
      <w:marLeft w:val="0"/>
      <w:marRight w:val="0"/>
      <w:marTop w:val="0"/>
      <w:marBottom w:val="0"/>
      <w:divBdr>
        <w:top w:val="none" w:sz="0" w:space="0" w:color="auto"/>
        <w:left w:val="none" w:sz="0" w:space="0" w:color="auto"/>
        <w:bottom w:val="none" w:sz="0" w:space="0" w:color="auto"/>
        <w:right w:val="none" w:sz="0" w:space="0" w:color="auto"/>
      </w:divBdr>
    </w:div>
    <w:div w:id="18455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2020-07-29T23:20:00Z</dcterms:created>
  <dcterms:modified xsi:type="dcterms:W3CDTF">2020-07-29T23:32:00Z</dcterms:modified>
</cp:coreProperties>
</file>